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36209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65CB5005" w:rsidR="002A431E" w:rsidRPr="008F48EB" w:rsidRDefault="002A42B1" w:rsidP="00624859">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FAA3BE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624859">
              <w:rPr>
                <w:b w:val="0"/>
                <w:noProof/>
                <w:color w:val="000000" w:themeColor="text1"/>
                <w:sz w:val="26"/>
                <w:szCs w:val="26"/>
              </w:rPr>
              <w:t>284</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4691F997" w:rsidR="002A431E" w:rsidRPr="005E005E" w:rsidRDefault="002A42B1" w:rsidP="00624859">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B705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624859">
              <w:rPr>
                <w:b w:val="0"/>
                <w:i/>
                <w:noProof/>
                <w:color w:val="000000" w:themeColor="text1"/>
                <w:szCs w:val="28"/>
              </w:rPr>
              <w:t>06</w:t>
            </w:r>
            <w:r w:rsidR="005B350E">
              <w:rPr>
                <w:b w:val="0"/>
                <w:i/>
                <w:noProof/>
                <w:color w:val="000000" w:themeColor="text1"/>
                <w:szCs w:val="28"/>
              </w:rPr>
              <w:t xml:space="preserve">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624859">
              <w:rPr>
                <w:b w:val="0"/>
                <w:i/>
                <w:noProof/>
                <w:color w:val="000000" w:themeColor="text1"/>
                <w:szCs w:val="28"/>
              </w:rPr>
              <w:t>02</w:t>
            </w:r>
            <w:r w:rsidR="009A3399">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23A245AA" w:rsidR="002A431E" w:rsidRDefault="002A431E" w:rsidP="00593059">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903206" w:rsidRPr="00903206">
        <w:rPr>
          <w:b w:val="0"/>
          <w:noProof/>
          <w:color w:val="000000" w:themeColor="text1"/>
          <w:szCs w:val="28"/>
        </w:rPr>
        <w:t>Mua sắm thiết bị phát sóng wifi năm 2026</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09A851A8"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2635F0">
        <w:rPr>
          <w:b w:val="0"/>
          <w:noProof/>
          <w:color w:val="000000" w:themeColor="text1"/>
          <w:szCs w:val="28"/>
        </w:rPr>
        <w:t>Thiết bị phát sóng wifi</w:t>
      </w:r>
      <w:r w:rsidRPr="00A772EB">
        <w:rPr>
          <w:b w:val="0"/>
          <w:noProof/>
          <w:color w:val="000000" w:themeColor="text1"/>
          <w:szCs w:val="28"/>
        </w:rPr>
        <w:t>”.</w:t>
      </w:r>
    </w:p>
    <w:p w14:paraId="2DC3A6FE" w14:textId="6172EABD"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D83D45" w:rsidRPr="00BD5346">
        <w:rPr>
          <w:noProof/>
          <w:color w:val="000000" w:themeColor="text1"/>
          <w:szCs w:val="28"/>
        </w:rPr>
        <w:t>1</w:t>
      </w:r>
      <w:r w:rsidR="002635F0">
        <w:rPr>
          <w:noProof/>
          <w:color w:val="000000" w:themeColor="text1"/>
          <w:szCs w:val="28"/>
        </w:rPr>
        <w:t>3</w:t>
      </w:r>
      <w:r w:rsidRPr="00BD5346">
        <w:rPr>
          <w:noProof/>
          <w:color w:val="000000" w:themeColor="text1"/>
          <w:szCs w:val="28"/>
        </w:rPr>
        <w:t>/0</w:t>
      </w:r>
      <w:r w:rsidR="00D83D45" w:rsidRPr="00BD5346">
        <w:rPr>
          <w:noProof/>
          <w:color w:val="000000" w:themeColor="text1"/>
          <w:szCs w:val="28"/>
        </w:rPr>
        <w:t>2</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w:t>
      </w:r>
      <w:r w:rsidR="007D42BD" w:rsidRPr="00037DC1">
        <w:rPr>
          <w:rFonts w:eastAsia="Times New Roman"/>
          <w:b w:val="0"/>
          <w:szCs w:val="28"/>
        </w:rPr>
        <w:lastRenderedPageBreak/>
        <w:t>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460305E2"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3341B9">
        <w:rPr>
          <w:b w:val="0"/>
          <w:i/>
          <w:color w:val="000000" w:themeColor="text1"/>
          <w:szCs w:val="28"/>
        </w:rPr>
        <w:t xml:space="preserve"> </w:t>
      </w:r>
      <w:r w:rsidR="00624859">
        <w:rPr>
          <w:b w:val="0"/>
          <w:i/>
          <w:color w:val="000000" w:themeColor="text1"/>
          <w:szCs w:val="28"/>
        </w:rPr>
        <w:t>284</w:t>
      </w:r>
      <w:r w:rsidRPr="001D6918">
        <w:rPr>
          <w:b w:val="0"/>
          <w:i/>
          <w:noProof/>
          <w:color w:val="000000" w:themeColor="text1"/>
          <w:szCs w:val="28"/>
          <w:lang w:val="vi-VN"/>
        </w:rPr>
        <w:t>/BV</w:t>
      </w:r>
      <w:r w:rsidR="007B1CDF">
        <w:rPr>
          <w:b w:val="0"/>
          <w:i/>
          <w:noProof/>
          <w:color w:val="000000" w:themeColor="text1"/>
          <w:szCs w:val="28"/>
        </w:rPr>
        <w:t xml:space="preserve">ĐKCL-CNTT ngày </w:t>
      </w:r>
      <w:r w:rsidR="00624859">
        <w:rPr>
          <w:b w:val="0"/>
          <w:i/>
          <w:noProof/>
          <w:color w:val="000000" w:themeColor="text1"/>
          <w:szCs w:val="28"/>
        </w:rPr>
        <w:t>06</w:t>
      </w:r>
      <w:r w:rsidR="007B1CDF">
        <w:rPr>
          <w:b w:val="0"/>
          <w:i/>
          <w:noProof/>
          <w:color w:val="000000" w:themeColor="text1"/>
          <w:szCs w:val="28"/>
        </w:rPr>
        <w:t xml:space="preserve"> </w:t>
      </w:r>
      <w:r w:rsidRPr="001D6918">
        <w:rPr>
          <w:b w:val="0"/>
          <w:i/>
          <w:noProof/>
          <w:color w:val="000000" w:themeColor="text1"/>
          <w:szCs w:val="28"/>
        </w:rPr>
        <w:t xml:space="preserve">tháng </w:t>
      </w:r>
      <w:r w:rsidR="00624859">
        <w:rPr>
          <w:b w:val="0"/>
          <w:i/>
          <w:noProof/>
          <w:color w:val="000000" w:themeColor="text1"/>
          <w:szCs w:val="28"/>
        </w:rPr>
        <w:t>02</w:t>
      </w:r>
      <w:r>
        <w:rPr>
          <w:b w:val="0"/>
          <w:i/>
          <w:noProof/>
          <w:color w:val="000000" w:themeColor="text1"/>
          <w:szCs w:val="28"/>
        </w:rPr>
        <w:t xml:space="preserve"> 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775F66BE" w:rsidR="00023932" w:rsidRPr="00023932" w:rsidRDefault="00F570FA" w:rsidP="00023932">
            <w:pPr>
              <w:tabs>
                <w:tab w:val="left" w:pos="3375"/>
              </w:tabs>
              <w:spacing w:after="0" w:line="240" w:lineRule="auto"/>
              <w:rPr>
                <w:b w:val="0"/>
              </w:rPr>
            </w:pPr>
            <w:r w:rsidRPr="00F570FA">
              <w:rPr>
                <w:b w:val="0"/>
              </w:rPr>
              <w:t>Thiết bị phát sóng wifi</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66D04175" w:rsidR="00023932" w:rsidRPr="00023932" w:rsidRDefault="00F570FA" w:rsidP="00023932">
            <w:pPr>
              <w:tabs>
                <w:tab w:val="left" w:pos="3375"/>
              </w:tabs>
              <w:spacing w:after="0" w:line="240" w:lineRule="auto"/>
              <w:jc w:val="center"/>
              <w:rPr>
                <w:b w:val="0"/>
              </w:rPr>
            </w:pPr>
            <w:r>
              <w:rPr>
                <w:b w:val="0"/>
              </w:rPr>
              <w:t>47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5D005C69" w:rsidR="00023932" w:rsidRPr="00023932" w:rsidRDefault="00F570FA" w:rsidP="00023932">
            <w:pPr>
              <w:tabs>
                <w:tab w:val="left" w:pos="3375"/>
              </w:tabs>
              <w:spacing w:after="0" w:line="240" w:lineRule="auto"/>
              <w:jc w:val="center"/>
              <w:rPr>
                <w:b w:val="0"/>
              </w:rPr>
            </w:pPr>
            <w:r w:rsidRPr="00F570FA">
              <w:rPr>
                <w:b w:val="0"/>
              </w:rPr>
              <w:t>Cái / Bộ</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5B30D896" w14:textId="77777777" w:rsidR="00F570FA" w:rsidRPr="00F570FA" w:rsidRDefault="00F570FA" w:rsidP="00F570FA">
            <w:pPr>
              <w:tabs>
                <w:tab w:val="left" w:pos="3375"/>
              </w:tabs>
              <w:spacing w:after="0" w:line="240" w:lineRule="auto"/>
              <w:rPr>
                <w:b w:val="0"/>
              </w:rPr>
            </w:pPr>
            <w:r w:rsidRPr="00F570FA">
              <w:rPr>
                <w:b w:val="0"/>
              </w:rPr>
              <w:t>- Chuẩn wifi:  ≥ chuẩn wifi 6 (802.11ax), hoạt động đồng thời 2 băng tần 2.4 GHz &amp; 5 GHz</w:t>
            </w:r>
          </w:p>
          <w:p w14:paraId="7BF1D1F3" w14:textId="77777777" w:rsidR="00F570FA" w:rsidRPr="00F570FA" w:rsidRDefault="00F570FA" w:rsidP="00F570FA">
            <w:pPr>
              <w:tabs>
                <w:tab w:val="left" w:pos="3375"/>
              </w:tabs>
              <w:spacing w:after="0" w:line="240" w:lineRule="auto"/>
              <w:rPr>
                <w:b w:val="0"/>
              </w:rPr>
            </w:pPr>
            <w:r w:rsidRPr="00F570FA">
              <w:rPr>
                <w:b w:val="0"/>
              </w:rPr>
              <w:t>- Công nghệ MU-MIMO</w:t>
            </w:r>
          </w:p>
          <w:p w14:paraId="071040DB" w14:textId="77777777" w:rsidR="00F570FA" w:rsidRPr="00F570FA" w:rsidRDefault="00F570FA" w:rsidP="00F570FA">
            <w:pPr>
              <w:tabs>
                <w:tab w:val="left" w:pos="3375"/>
              </w:tabs>
              <w:spacing w:after="0" w:line="240" w:lineRule="auto"/>
              <w:rPr>
                <w:b w:val="0"/>
              </w:rPr>
            </w:pPr>
            <w:r w:rsidRPr="00F570FA">
              <w:rPr>
                <w:b w:val="0"/>
              </w:rPr>
              <w:t>- Cấp nguồn: DC Input: ≥ 12V hoặc cấp nguồn qua mạng POE  802.3at/af.</w:t>
            </w:r>
          </w:p>
          <w:p w14:paraId="1594C27D" w14:textId="77777777" w:rsidR="00F570FA" w:rsidRPr="00F570FA" w:rsidRDefault="00F570FA" w:rsidP="00F570FA">
            <w:pPr>
              <w:tabs>
                <w:tab w:val="left" w:pos="3375"/>
              </w:tabs>
              <w:spacing w:after="0" w:line="240" w:lineRule="auto"/>
              <w:rPr>
                <w:b w:val="0"/>
              </w:rPr>
            </w:pPr>
            <w:r w:rsidRPr="00F570FA">
              <w:rPr>
                <w:b w:val="0"/>
              </w:rPr>
              <w:t>- Cổng kết nối: ≥ 1 x GbE PoE và ≥ 1 x GbE LAN</w:t>
            </w:r>
          </w:p>
          <w:p w14:paraId="06F60058" w14:textId="77777777" w:rsidR="00F570FA" w:rsidRPr="00F570FA" w:rsidRDefault="00F570FA" w:rsidP="00F570FA">
            <w:pPr>
              <w:tabs>
                <w:tab w:val="left" w:pos="3375"/>
              </w:tabs>
              <w:spacing w:after="0" w:line="240" w:lineRule="auto"/>
              <w:rPr>
                <w:b w:val="0"/>
              </w:rPr>
            </w:pPr>
            <w:r w:rsidRPr="00F570FA">
              <w:rPr>
                <w:b w:val="0"/>
              </w:rPr>
              <w:t>- Anten tích hợp có Gain: ≥ 4.9 dBi (2.4 GHz), ≥ 5.8 dBi (5 GHz)</w:t>
            </w:r>
          </w:p>
          <w:p w14:paraId="2677D5A9" w14:textId="77777777" w:rsidR="00F570FA" w:rsidRPr="00F570FA" w:rsidRDefault="00F570FA" w:rsidP="00F570FA">
            <w:pPr>
              <w:tabs>
                <w:tab w:val="left" w:pos="3375"/>
              </w:tabs>
              <w:spacing w:after="0" w:line="240" w:lineRule="auto"/>
              <w:rPr>
                <w:b w:val="0"/>
              </w:rPr>
            </w:pPr>
            <w:r w:rsidRPr="00F570FA">
              <w:rPr>
                <w:b w:val="0"/>
              </w:rPr>
              <w:t>- Radio Chains: 2.4 GHz: ≥ 2 x 2 ; 5 GHz: ≥ 3 x 3</w:t>
            </w:r>
          </w:p>
          <w:p w14:paraId="5E4C75E1" w14:textId="77777777" w:rsidR="00F570FA" w:rsidRPr="00F570FA" w:rsidRDefault="00F570FA" w:rsidP="00F570FA">
            <w:pPr>
              <w:tabs>
                <w:tab w:val="left" w:pos="3375"/>
              </w:tabs>
              <w:spacing w:after="0" w:line="240" w:lineRule="auto"/>
              <w:rPr>
                <w:b w:val="0"/>
              </w:rPr>
            </w:pPr>
            <w:r w:rsidRPr="00F570FA">
              <w:rPr>
                <w:b w:val="0"/>
              </w:rPr>
              <w:t>- Physical Data Rate:</w:t>
            </w:r>
          </w:p>
          <w:p w14:paraId="36532F80" w14:textId="77777777" w:rsidR="00F570FA" w:rsidRPr="00F570FA" w:rsidRDefault="00F570FA" w:rsidP="00F570FA">
            <w:pPr>
              <w:tabs>
                <w:tab w:val="left" w:pos="3375"/>
              </w:tabs>
              <w:spacing w:after="0" w:line="240" w:lineRule="auto"/>
              <w:rPr>
                <w:b w:val="0"/>
              </w:rPr>
            </w:pPr>
            <w:r w:rsidRPr="00F570FA">
              <w:rPr>
                <w:b w:val="0"/>
              </w:rPr>
              <w:t>+ Up to ≥ 574 Mbps (2.4 GHz)</w:t>
            </w:r>
          </w:p>
          <w:p w14:paraId="30521785" w14:textId="77777777" w:rsidR="00F570FA" w:rsidRPr="00F570FA" w:rsidRDefault="00F570FA" w:rsidP="00F570FA">
            <w:pPr>
              <w:tabs>
                <w:tab w:val="left" w:pos="3375"/>
              </w:tabs>
              <w:spacing w:after="0" w:line="240" w:lineRule="auto"/>
              <w:rPr>
                <w:b w:val="0"/>
              </w:rPr>
            </w:pPr>
            <w:r w:rsidRPr="00F570FA">
              <w:rPr>
                <w:b w:val="0"/>
              </w:rPr>
              <w:t>+ Up to ≥ 2402 Mbps (5 GHz)</w:t>
            </w:r>
          </w:p>
          <w:p w14:paraId="585D10DF" w14:textId="77777777" w:rsidR="00F570FA" w:rsidRPr="00F570FA" w:rsidRDefault="00F570FA" w:rsidP="00F570FA">
            <w:pPr>
              <w:tabs>
                <w:tab w:val="left" w:pos="3375"/>
              </w:tabs>
              <w:spacing w:after="0" w:line="240" w:lineRule="auto"/>
              <w:rPr>
                <w:b w:val="0"/>
              </w:rPr>
            </w:pPr>
            <w:r w:rsidRPr="00F570FA">
              <w:rPr>
                <w:b w:val="0"/>
              </w:rPr>
              <w:t>- Tính năng Roaming 802.11 k/v/r</w:t>
            </w:r>
          </w:p>
          <w:p w14:paraId="055D26C3" w14:textId="77777777" w:rsidR="00F570FA" w:rsidRPr="00F570FA" w:rsidRDefault="00F570FA" w:rsidP="00F570FA">
            <w:pPr>
              <w:tabs>
                <w:tab w:val="left" w:pos="3375"/>
              </w:tabs>
              <w:spacing w:after="0" w:line="240" w:lineRule="auto"/>
              <w:rPr>
                <w:b w:val="0"/>
              </w:rPr>
            </w:pPr>
            <w:r w:rsidRPr="00F570FA">
              <w:rPr>
                <w:b w:val="0"/>
              </w:rPr>
              <w:t>- ESSID: ≥ 16/băng tần (≥ 32 tổng 2 băng tần)</w:t>
            </w:r>
          </w:p>
          <w:p w14:paraId="61A4C1F5" w14:textId="77777777" w:rsidR="00F570FA" w:rsidRPr="00F570FA" w:rsidRDefault="00F570FA" w:rsidP="00F570FA">
            <w:pPr>
              <w:tabs>
                <w:tab w:val="left" w:pos="3375"/>
              </w:tabs>
              <w:spacing w:after="0" w:line="240" w:lineRule="auto"/>
              <w:rPr>
                <w:b w:val="0"/>
              </w:rPr>
            </w:pPr>
            <w:r w:rsidRPr="00F570FA">
              <w:rPr>
                <w:b w:val="0"/>
              </w:rPr>
              <w:t>- Lắp đặt treo trần hoặc treo tường.</w:t>
            </w:r>
          </w:p>
          <w:p w14:paraId="08B1B9E9" w14:textId="77777777" w:rsidR="00F570FA" w:rsidRPr="00F570FA" w:rsidRDefault="00F570FA" w:rsidP="00F570FA">
            <w:pPr>
              <w:tabs>
                <w:tab w:val="left" w:pos="3375"/>
              </w:tabs>
              <w:spacing w:after="0" w:line="240" w:lineRule="auto"/>
              <w:rPr>
                <w:b w:val="0"/>
              </w:rPr>
            </w:pPr>
            <w:r w:rsidRPr="00F570FA">
              <w:rPr>
                <w:b w:val="0"/>
              </w:rPr>
              <w:t>- Quản lý thiết bị: cho phép quản trị tập trung trung qua Cloud hoặc quản trị độc lập từng thiết bị hoặc bằng controller cứng.</w:t>
            </w:r>
          </w:p>
          <w:p w14:paraId="2535D452" w14:textId="77777777" w:rsidR="00F570FA" w:rsidRPr="00F570FA" w:rsidRDefault="00F570FA" w:rsidP="00F570FA">
            <w:pPr>
              <w:tabs>
                <w:tab w:val="left" w:pos="3375"/>
              </w:tabs>
              <w:spacing w:after="0" w:line="240" w:lineRule="auto"/>
              <w:rPr>
                <w:b w:val="0"/>
              </w:rPr>
            </w:pPr>
            <w:r w:rsidRPr="00F570FA">
              <w:rPr>
                <w:b w:val="0"/>
              </w:rPr>
              <w:t>- Hỗ trợ kết nối vào hệ thống quản lý tập trung đang sử dụng tại bệnh viện: ecCLOUD</w:t>
            </w:r>
          </w:p>
          <w:p w14:paraId="1D1F1BDE" w14:textId="77777777" w:rsidR="00F570FA" w:rsidRPr="00F570FA" w:rsidRDefault="00F570FA" w:rsidP="00F570FA">
            <w:pPr>
              <w:tabs>
                <w:tab w:val="left" w:pos="3375"/>
              </w:tabs>
              <w:spacing w:after="0" w:line="240" w:lineRule="auto"/>
              <w:rPr>
                <w:b w:val="0"/>
              </w:rPr>
            </w:pPr>
            <w:r w:rsidRPr="00F570FA">
              <w:rPr>
                <w:b w:val="0"/>
              </w:rPr>
              <w:t>- Năm sản xuất: 2025 trở về sau</w:t>
            </w:r>
          </w:p>
          <w:p w14:paraId="52DDE616" w14:textId="4D7CD177" w:rsidR="00023932" w:rsidRPr="00023932" w:rsidRDefault="00F570FA" w:rsidP="00F570FA">
            <w:pPr>
              <w:tabs>
                <w:tab w:val="left" w:pos="3375"/>
              </w:tabs>
              <w:spacing w:after="0" w:line="240" w:lineRule="auto"/>
              <w:rPr>
                <w:b w:val="0"/>
              </w:rPr>
            </w:pPr>
            <w:r w:rsidRPr="00F570FA">
              <w:rPr>
                <w:b w:val="0"/>
              </w:rPr>
              <w:t>- Bảo hành: ≥ 12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190E2E70"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w:t>
      </w:r>
      <w:r w:rsidR="00624859">
        <w:rPr>
          <w:b w:val="0"/>
          <w:i/>
          <w:color w:val="000000" w:themeColor="text1"/>
          <w:szCs w:val="28"/>
        </w:rPr>
        <w:t>284</w:t>
      </w:r>
      <w:r w:rsidRPr="001D6918">
        <w:rPr>
          <w:b w:val="0"/>
          <w:i/>
          <w:noProof/>
          <w:color w:val="000000" w:themeColor="text1"/>
          <w:szCs w:val="28"/>
          <w:lang w:val="vi-VN"/>
        </w:rPr>
        <w:t>/BV</w:t>
      </w:r>
      <w:r>
        <w:rPr>
          <w:b w:val="0"/>
          <w:i/>
          <w:noProof/>
          <w:color w:val="000000" w:themeColor="text1"/>
          <w:szCs w:val="28"/>
        </w:rPr>
        <w:t>ĐKCL-CNTT ngày</w:t>
      </w:r>
      <w:r w:rsidR="007B1CDF">
        <w:rPr>
          <w:b w:val="0"/>
          <w:i/>
          <w:noProof/>
          <w:color w:val="000000" w:themeColor="text1"/>
          <w:szCs w:val="28"/>
        </w:rPr>
        <w:t xml:space="preserve"> </w:t>
      </w:r>
      <w:r w:rsidR="00624859">
        <w:rPr>
          <w:b w:val="0"/>
          <w:i/>
          <w:noProof/>
          <w:color w:val="000000" w:themeColor="text1"/>
          <w:szCs w:val="28"/>
        </w:rPr>
        <w:t>06</w:t>
      </w:r>
      <w:r w:rsidR="007B1CDF">
        <w:rPr>
          <w:b w:val="0"/>
          <w:i/>
          <w:noProof/>
          <w:color w:val="000000" w:themeColor="text1"/>
          <w:szCs w:val="28"/>
        </w:rPr>
        <w:t xml:space="preserve"> </w:t>
      </w:r>
      <w:r w:rsidRPr="001D6918">
        <w:rPr>
          <w:b w:val="0"/>
          <w:i/>
          <w:noProof/>
          <w:color w:val="000000" w:themeColor="text1"/>
          <w:szCs w:val="28"/>
        </w:rPr>
        <w:t xml:space="preserve">tháng </w:t>
      </w:r>
      <w:r w:rsidR="00624859">
        <w:rPr>
          <w:b w:val="0"/>
          <w:i/>
          <w:noProof/>
          <w:color w:val="000000" w:themeColor="text1"/>
          <w:szCs w:val="28"/>
        </w:rPr>
        <w:t>02</w:t>
      </w:r>
      <w:r>
        <w:rPr>
          <w:b w:val="0"/>
          <w:i/>
          <w:noProof/>
          <w:color w:val="000000" w:themeColor="text1"/>
          <w:szCs w:val="28"/>
        </w:rPr>
        <w:t xml:space="preserve"> năm 20</w:t>
      </w:r>
      <w:bookmarkStart w:id="0" w:name="_GoBack"/>
      <w:bookmarkEnd w:id="0"/>
      <w:r>
        <w:rPr>
          <w:b w:val="0"/>
          <w:i/>
          <w:noProof/>
          <w:color w:val="000000" w:themeColor="text1"/>
          <w:szCs w:val="28"/>
        </w:rPr>
        <w:t>2</w:t>
      </w:r>
      <w:r w:rsidR="00023932">
        <w:rPr>
          <w:b w:val="0"/>
          <w:i/>
          <w:noProof/>
          <w:color w:val="000000" w:themeColor="text1"/>
          <w:szCs w:val="28"/>
        </w:rPr>
        <w:t>6</w:t>
      </w:r>
      <w:r w:rsidRPr="001D6918">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6A66656E"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9A6E4" w14:textId="77777777" w:rsidR="00A2411A" w:rsidRDefault="00A2411A" w:rsidP="00AC429B">
      <w:pPr>
        <w:spacing w:after="0" w:line="240" w:lineRule="auto"/>
      </w:pPr>
      <w:r>
        <w:separator/>
      </w:r>
    </w:p>
  </w:endnote>
  <w:endnote w:type="continuationSeparator" w:id="0">
    <w:p w14:paraId="07C4F87E" w14:textId="77777777" w:rsidR="00A2411A" w:rsidRDefault="00A2411A"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85A02" w14:textId="77777777" w:rsidR="00A2411A" w:rsidRDefault="00A2411A" w:rsidP="00AC429B">
      <w:pPr>
        <w:spacing w:after="0" w:line="240" w:lineRule="auto"/>
      </w:pPr>
      <w:r>
        <w:separator/>
      </w:r>
    </w:p>
  </w:footnote>
  <w:footnote w:type="continuationSeparator" w:id="0">
    <w:p w14:paraId="4FAD7D91" w14:textId="77777777" w:rsidR="00A2411A" w:rsidRDefault="00A2411A" w:rsidP="00AC429B">
      <w:pPr>
        <w:spacing w:after="0" w:line="240" w:lineRule="auto"/>
      </w:pPr>
      <w:r>
        <w:continuationSeparator/>
      </w:r>
    </w:p>
  </w:footnote>
  <w:footnote w:id="1">
    <w:p w14:paraId="663690FF" w14:textId="06F59B3C"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thầu phải cung cấp</w:t>
      </w:r>
      <w:r w:rsidR="00151976">
        <w:rPr>
          <w:b w:val="0"/>
        </w:rPr>
        <w:t xml:space="preserve"> Giấy chứng nhận xuất xứ hàng hóa (CO) đối với hàng hóa nhập khẩu, Giấy chứng nhận ch</w:t>
      </w:r>
      <w:r w:rsidR="00FB74A2">
        <w:rPr>
          <w:b w:val="0"/>
        </w:rPr>
        <w:t>ất</w:t>
      </w:r>
      <w:r w:rsidR="00151976">
        <w:rPr>
          <w:b w:val="0"/>
        </w:rPr>
        <w:t xml:space="preserve"> lượng hàng hóa (CQ) hoặc tương đương, tờ khai hải quan đối với hàng hóa nhập khẩu</w:t>
      </w:r>
      <w:r w:rsidR="00000745">
        <w:rPr>
          <w:b w:val="0"/>
        </w:rPr>
        <w:t>,</w:t>
      </w:r>
      <w:r w:rsidR="006B303C" w:rsidRPr="006B303C">
        <w:rPr>
          <w:b w:val="0"/>
        </w:rPr>
        <w:t xml:space="preserve"> Giấy</w:t>
      </w:r>
      <w:r w:rsidR="00BF6A13">
        <w:rPr>
          <w:b w:val="0"/>
        </w:rPr>
        <w:t xml:space="preserve"> chứng nhận hợp quy và</w:t>
      </w:r>
      <w:r w:rsidR="006B303C" w:rsidRPr="006B303C">
        <w:rPr>
          <w:b w:val="0"/>
        </w:rPr>
        <w:t xml:space="preserve"> công bố hợp quy theo quy định tại Khoản </w:t>
      </w:r>
      <w:r w:rsidR="00BF6A13">
        <w:rPr>
          <w:b w:val="0"/>
        </w:rPr>
        <w:t>1</w:t>
      </w:r>
      <w:r w:rsidR="006B303C" w:rsidRPr="006B303C">
        <w:rPr>
          <w:b w:val="0"/>
        </w:rPr>
        <w:t>, Điều 3, Thông tư 29/2025/TT-BKHCN ngày 13/11/2025 của Bộ Khoa học và Công nghệ</w:t>
      </w:r>
      <w:r w:rsidR="00000745">
        <w:rPr>
          <w:b w:val="0"/>
        </w:rPr>
        <w:t xml:space="preserve"> khi giao hàng.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412E6"/>
    <w:rsid w:val="00050F9D"/>
    <w:rsid w:val="000534D5"/>
    <w:rsid w:val="00057738"/>
    <w:rsid w:val="00060FA2"/>
    <w:rsid w:val="00061C33"/>
    <w:rsid w:val="0006279E"/>
    <w:rsid w:val="00066849"/>
    <w:rsid w:val="00067B9D"/>
    <w:rsid w:val="00070C27"/>
    <w:rsid w:val="00070E0A"/>
    <w:rsid w:val="00072C5A"/>
    <w:rsid w:val="000753C3"/>
    <w:rsid w:val="000807BB"/>
    <w:rsid w:val="00083A7A"/>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B40DE"/>
    <w:rsid w:val="001B4B2E"/>
    <w:rsid w:val="001B6364"/>
    <w:rsid w:val="001C3C41"/>
    <w:rsid w:val="001C42A0"/>
    <w:rsid w:val="001C6A10"/>
    <w:rsid w:val="001D2B2C"/>
    <w:rsid w:val="001D2C55"/>
    <w:rsid w:val="001D578A"/>
    <w:rsid w:val="001D580E"/>
    <w:rsid w:val="001D6918"/>
    <w:rsid w:val="001D6A51"/>
    <w:rsid w:val="001E48D1"/>
    <w:rsid w:val="001E5F60"/>
    <w:rsid w:val="001F1C2A"/>
    <w:rsid w:val="001F2105"/>
    <w:rsid w:val="001F2AB7"/>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35F0"/>
    <w:rsid w:val="0026553C"/>
    <w:rsid w:val="002664BA"/>
    <w:rsid w:val="0027285D"/>
    <w:rsid w:val="00272FAD"/>
    <w:rsid w:val="00274735"/>
    <w:rsid w:val="00275B11"/>
    <w:rsid w:val="00281A61"/>
    <w:rsid w:val="0028440E"/>
    <w:rsid w:val="00291609"/>
    <w:rsid w:val="00292518"/>
    <w:rsid w:val="002958BF"/>
    <w:rsid w:val="002A42B1"/>
    <w:rsid w:val="002A431E"/>
    <w:rsid w:val="002A4DA0"/>
    <w:rsid w:val="002A5E26"/>
    <w:rsid w:val="002B08BD"/>
    <w:rsid w:val="002B5A17"/>
    <w:rsid w:val="002B60C6"/>
    <w:rsid w:val="002C0721"/>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341B9"/>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330E"/>
    <w:rsid w:val="00413C5A"/>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4859"/>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86E19"/>
    <w:rsid w:val="00790B39"/>
    <w:rsid w:val="00795A97"/>
    <w:rsid w:val="007A51B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03206"/>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2411A"/>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604C"/>
    <w:rsid w:val="00BF663A"/>
    <w:rsid w:val="00BF6A13"/>
    <w:rsid w:val="00C06E74"/>
    <w:rsid w:val="00C10B63"/>
    <w:rsid w:val="00C13E53"/>
    <w:rsid w:val="00C15215"/>
    <w:rsid w:val="00C2313C"/>
    <w:rsid w:val="00C27687"/>
    <w:rsid w:val="00C302A5"/>
    <w:rsid w:val="00C355AA"/>
    <w:rsid w:val="00C42CB1"/>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758E"/>
    <w:rsid w:val="00D77C97"/>
    <w:rsid w:val="00D83D45"/>
    <w:rsid w:val="00D8615E"/>
    <w:rsid w:val="00D92597"/>
    <w:rsid w:val="00D92A6B"/>
    <w:rsid w:val="00DA02F6"/>
    <w:rsid w:val="00DA053F"/>
    <w:rsid w:val="00DA37B0"/>
    <w:rsid w:val="00DA47DE"/>
    <w:rsid w:val="00DA60AF"/>
    <w:rsid w:val="00DB0646"/>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07773"/>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97E7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570FA"/>
    <w:rsid w:val="00F63383"/>
    <w:rsid w:val="00F661D4"/>
    <w:rsid w:val="00F6781F"/>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B90D2-42C2-49B0-A8A3-B894CDC2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211</cp:revision>
  <cp:lastPrinted>2026-02-06T04:27:00Z</cp:lastPrinted>
  <dcterms:created xsi:type="dcterms:W3CDTF">2025-02-04T07:30:00Z</dcterms:created>
  <dcterms:modified xsi:type="dcterms:W3CDTF">2026-02-06T04:27:00Z</dcterms:modified>
</cp:coreProperties>
</file>